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661A4B">
        <w:rPr>
          <w:rFonts w:ascii="Times New Roman" w:eastAsia="Times New Roman" w:hAnsi="Times New Roman" w:cs="Times New Roman"/>
          <w:b/>
          <w:color w:val="000000"/>
          <w:lang w:eastAsia="hr-HR"/>
        </w:rPr>
        <w:t>OBRAZAC PRIJAVE ISKAZA INTERESA LDC_LOKAL</w:t>
      </w:r>
    </w:p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1"/>
        <w:tblpPr w:leftFromText="180" w:rightFromText="180" w:vertAnchor="text" w:tblpXSpec="center" w:tblpY="1"/>
        <w:tblOverlap w:val="never"/>
        <w:tblW w:w="14170" w:type="dxa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142"/>
        <w:gridCol w:w="7796"/>
      </w:tblGrid>
      <w:tr w:rsidR="00661A4B" w:rsidRPr="00661A4B" w:rsidTr="00DF2CD7">
        <w:trPr>
          <w:trHeight w:hRule="exact" w:val="1127"/>
          <w:jc w:val="center"/>
        </w:trPr>
        <w:tc>
          <w:tcPr>
            <w:tcW w:w="14170" w:type="dxa"/>
            <w:gridSpan w:val="4"/>
            <w:shd w:val="clear" w:color="auto" w:fill="C5E0B3"/>
            <w:vAlign w:val="bottom"/>
          </w:tcPr>
          <w:p w:rsidR="00661A4B" w:rsidRPr="00661A4B" w:rsidRDefault="00661A4B" w:rsidP="00661A4B">
            <w:pPr>
              <w:spacing w:after="236" w:line="254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  <w:sz w:val="32"/>
              </w:rPr>
              <w:t>LDC PROJEKT KAO LOKALNA INFRASTRUKTURA</w:t>
            </w:r>
          </w:p>
        </w:tc>
      </w:tr>
      <w:tr w:rsidR="00661A4B" w:rsidRPr="00661A4B" w:rsidTr="00DF2CD7">
        <w:trPr>
          <w:trHeight w:hRule="exact" w:val="1127"/>
          <w:jc w:val="center"/>
        </w:trPr>
        <w:tc>
          <w:tcPr>
            <w:tcW w:w="14170" w:type="dxa"/>
            <w:gridSpan w:val="4"/>
            <w:shd w:val="clear" w:color="auto" w:fill="C5E0B3"/>
            <w:vAlign w:val="bottom"/>
          </w:tcPr>
          <w:p w:rsidR="00661A4B" w:rsidRPr="00661A4B" w:rsidRDefault="00661A4B" w:rsidP="00661A4B">
            <w:pPr>
              <w:numPr>
                <w:ilvl w:val="0"/>
                <w:numId w:val="2"/>
              </w:numPr>
              <w:spacing w:after="236" w:line="276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t xml:space="preserve">PRIJAVITELJ NA JAVNOM NATJEČAJU </w:t>
            </w:r>
          </w:p>
          <w:p w:rsidR="00661A4B" w:rsidRPr="00661A4B" w:rsidRDefault="00661A4B" w:rsidP="00661A4B">
            <w:pPr>
              <w:spacing w:after="236" w:line="254" w:lineRule="auto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</w:tr>
      <w:tr w:rsidR="00661A4B" w:rsidRPr="00661A4B" w:rsidTr="00DF2CD7">
        <w:trPr>
          <w:trHeight w:hRule="exact" w:val="844"/>
          <w:jc w:val="center"/>
        </w:trPr>
        <w:tc>
          <w:tcPr>
            <w:tcW w:w="3397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Jedinica/e područne (regionalne) samouprave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sdt>
          <w:sdtPr>
            <w:rPr>
              <w:rFonts w:ascii="Times New Roman" w:hAnsi="Times New Roman"/>
              <w:b/>
              <w:color w:val="000000"/>
            </w:rPr>
            <w:id w:val="6302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3" w:type="dxa"/>
                <w:gridSpan w:val="3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ind w:right="45"/>
                  <w:jc w:val="center"/>
                  <w:rPr>
                    <w:rFonts w:ascii="Times New Roman" w:hAnsi="Times New Roman"/>
                    <w:b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val="964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Naziv jedinice/a područne (regionalne) samouprave  koja/e se planira/ju javiti kao korisnik</w:t>
            </w:r>
          </w:p>
        </w:tc>
        <w:tc>
          <w:tcPr>
            <w:tcW w:w="10773" w:type="dxa"/>
            <w:gridSpan w:val="3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839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Trgovačko društvo osnovano od strane i u vlasništvu jedince/a područne/ih (regionalne/ih) samouprave/a</w:t>
            </w:r>
          </w:p>
        </w:tc>
        <w:sdt>
          <w:sdtPr>
            <w:rPr>
              <w:rFonts w:ascii="Times New Roman" w:hAnsi="Times New Roman"/>
              <w:b/>
              <w:color w:val="000000"/>
            </w:rPr>
            <w:id w:val="154409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3" w:type="dxa"/>
                <w:gridSpan w:val="3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ind w:right="45"/>
                  <w:jc w:val="center"/>
                  <w:rPr>
                    <w:rFonts w:ascii="Times New Roman" w:hAnsi="Times New Roman"/>
                    <w:b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val="1082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Naziv trgovačkog društva osnovanog od strane i u vlasništvu jedince/a područne/ih (regionalne/ih) samouprave/a</w:t>
            </w:r>
          </w:p>
        </w:tc>
        <w:tc>
          <w:tcPr>
            <w:tcW w:w="10773" w:type="dxa"/>
            <w:gridSpan w:val="3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698"/>
          <w:jc w:val="center"/>
        </w:trPr>
        <w:tc>
          <w:tcPr>
            <w:tcW w:w="14170" w:type="dxa"/>
            <w:gridSpan w:val="4"/>
            <w:shd w:val="clear" w:color="auto" w:fill="C5E0B3"/>
            <w:vAlign w:val="center"/>
          </w:tcPr>
          <w:p w:rsidR="00661A4B" w:rsidRPr="00661A4B" w:rsidRDefault="00661A4B" w:rsidP="00661A4B">
            <w:pPr>
              <w:numPr>
                <w:ilvl w:val="0"/>
                <w:numId w:val="2"/>
              </w:numPr>
              <w:spacing w:after="236"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lastRenderedPageBreak/>
              <w:t>OPĆI PODACI O PROJEKTU</w:t>
            </w:r>
          </w:p>
        </w:tc>
      </w:tr>
      <w:tr w:rsidR="00661A4B" w:rsidRPr="00661A4B" w:rsidTr="00DF2CD7">
        <w:trPr>
          <w:trHeight w:val="4946"/>
          <w:jc w:val="center"/>
        </w:trPr>
        <w:tc>
          <w:tcPr>
            <w:tcW w:w="3397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 projekta: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-faze projekta, status vezan uz :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identificirana skupina proizvođača za koju se pokreće projekt, 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projektno društvo ili županija kao prihvatljivi prijavitelj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lokacija projekta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investicijska studija izvodljivosti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projektna dokumentacija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prijava na natječaj - očekivani prvi rok kada će projekt biti spreman za prijavu na Javni natječaj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-planirani hodogram provedbe vezan uz prethodne faze,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-procijenjena ukupna vrijednost projekta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-planirani početak i završetak projekta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268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lastRenderedPageBreak/>
              <w:t xml:space="preserve">Status pripreme projektne dokumentacije </w:t>
            </w:r>
          </w:p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(Idejno rješenje, Glavni projekt, Izvedbeni projekt Građevinska dozvola, procjena utjecaja na okoliš itd.) </w:t>
            </w: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268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Izvori financiranja projekta (navesti planirane izvore i iznose financiranja za zatvaranje financijske konstrukcije projekta (vlastita sredstava, krediti banaka, drugo npr. avans sredstava bespovratne potpore)  </w:t>
            </w: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11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Visina tražene potpore u HRK (intenzitet potpore do 70% ukupnog iznosa prihvatljivih troškova)</w:t>
            </w: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127"/>
          <w:jc w:val="center"/>
        </w:trPr>
        <w:tc>
          <w:tcPr>
            <w:tcW w:w="14170" w:type="dxa"/>
            <w:gridSpan w:val="4"/>
            <w:shd w:val="clear" w:color="auto" w:fill="C5E0B3"/>
          </w:tcPr>
          <w:p w:rsidR="00661A4B" w:rsidRPr="00661A4B" w:rsidRDefault="00661A4B" w:rsidP="00661A4B">
            <w:pPr>
              <w:numPr>
                <w:ilvl w:val="0"/>
                <w:numId w:val="2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lastRenderedPageBreak/>
              <w:t>PROVJERA ISPUNJENOSTI UVJETA ZA DODJELU POTPORE IZ POGLAVLJA 1. U SKLADU S ČLANKOM 56.UREDBE KOMISIJE (EU) BR. 651/2014</w:t>
            </w:r>
          </w:p>
          <w:p w:rsidR="00661A4B" w:rsidRPr="00661A4B" w:rsidRDefault="00661A4B" w:rsidP="00661A4B">
            <w:pPr>
              <w:spacing w:line="276" w:lineRule="auto"/>
              <w:ind w:left="720" w:right="45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61A4B">
              <w:rPr>
                <w:rFonts w:ascii="Times New Roman" w:hAnsi="Times New Roman"/>
                <w:b/>
                <w:i/>
                <w:color w:val="000000"/>
              </w:rPr>
              <w:t>(podcrtati odgovor)</w:t>
            </w:r>
          </w:p>
        </w:tc>
      </w:tr>
      <w:tr w:rsidR="00661A4B" w:rsidRPr="00661A4B" w:rsidTr="00DF2CD7">
        <w:trPr>
          <w:trHeight w:val="984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564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Na lokalnoj razini projekt doprinosi poboljšanju poslovanja i potrošačkog okruženja te modernizaciji i razvoju industrijske baze.</w:t>
            </w: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Da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661A4B" w:rsidRPr="00661A4B" w:rsidTr="00DF2CD7">
        <w:trPr>
          <w:trHeight w:val="2553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841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tabs>
                <w:tab w:val="left" w:pos="841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Izgrađena infrastruktura dostupna zainteresiranim korisnicima na otvorenoj, transparentnoj i ne diskriminirajućoj osnovi. Cijena koja se naplaćuje za uporabu infrastrukture odgovara tržišnoj cijeni</w:t>
            </w: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7938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Koncesije ili druga odobrenja trećim osobama za vođenje infrastrukture dodjeljuju se na transparentnoj i ne diskriminirajućoj osnovi uzimajući u obzir važeće propise o nabavi.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7938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tabs>
                <w:tab w:val="left" w:pos="1302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Prihvatljivi troškovi su troškovi ulaganja u novu materijalnu i nematerijalnu imovinu.</w:t>
            </w:r>
          </w:p>
          <w:p w:rsidR="00661A4B" w:rsidRPr="00661A4B" w:rsidRDefault="00661A4B" w:rsidP="00661A4B">
            <w:pPr>
              <w:tabs>
                <w:tab w:val="left" w:pos="1302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tabs>
                <w:tab w:val="left" w:pos="1302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7938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Iznos potpore ne premašuje razliku između prihvatljivih troškova i operativne dobiti ulaganja. Operativna dobit oduzima se od prihvatljivih troškova ex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ante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 xml:space="preserve"> na temelju razumnih predviđanja ili mehanizmom povrata sredstava.</w:t>
            </w: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7938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661A4B" w:rsidRPr="00661A4B" w:rsidTr="00DF2CD7">
        <w:trPr>
          <w:trHeight w:val="689"/>
          <w:jc w:val="center"/>
        </w:trPr>
        <w:tc>
          <w:tcPr>
            <w:tcW w:w="14170" w:type="dxa"/>
            <w:gridSpan w:val="4"/>
            <w:shd w:val="clear" w:color="auto" w:fill="C5E0B3"/>
          </w:tcPr>
          <w:p w:rsidR="00661A4B" w:rsidRPr="00661A4B" w:rsidRDefault="00661A4B" w:rsidP="00661A4B">
            <w:pPr>
              <w:numPr>
                <w:ilvl w:val="0"/>
                <w:numId w:val="2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t>UVJETI PRIHVATLJIVOSTI PROJEKTA</w:t>
            </w: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Investicijska studija kojom se dokazuje opravdanost izgradnje i održivosti projekta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1101"/>
          <w:jc w:val="center"/>
        </w:trPr>
        <w:tc>
          <w:tcPr>
            <w:tcW w:w="3397" w:type="dxa"/>
            <w:vMerge w:val="restart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Osiguranje 70% planiranog kapaciteta LDC-a površinama te proizvodnjom voća i povrća od strane proizvođača za čije se potrebe gradi LDC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lastRenderedPageBreak/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09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Broj PG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09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Broj ha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09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Obujam proizvodnje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Sukladnost izgradnje i opremanja LDC-a u  skladu s tehnološki uvjetima utvrđenim Nacionalnim programom, Operativnim programom i ovim Javnim pozivom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vMerge w:val="restart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LDC posjeduje slijedeće tehnološke cjeline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Skladište 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61A4B">
              <w:rPr>
                <w:rFonts w:ascii="Times New Roman" w:hAnsi="Times New Roman"/>
                <w:color w:val="000000"/>
                <w:sz w:val="18"/>
              </w:rPr>
              <w:t>(tip skladišta, predviđeni kapacitet, vrsta/e voća i povrća)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(3.000 t do 5.000 t)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Opis: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Prijem proizvoda i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doradbeno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 xml:space="preserve"> - logističkog prostora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296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661A4B" w:rsidRPr="00661A4B" w:rsidRDefault="00661A4B" w:rsidP="00661A4B">
            <w:pPr>
              <w:spacing w:line="276" w:lineRule="auto"/>
              <w:ind w:left="-181"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left="-181"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Primarna prerada voća i/ili povrća, isključivo kako bi se smanjili gubici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left="-181"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Opis: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696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Doprinos ublažavanju klimatskih promjena korištenjem obnovljivih izvora energije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fotonaponskih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 xml:space="preserve"> elektrana (najmanje 58% samodostatan u energetskim potrebama, smanjenje stakleničkih plinova od min. 1,83 kg CO</w:t>
            </w:r>
            <w:r w:rsidRPr="00661A4B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661A4B">
              <w:rPr>
                <w:rFonts w:ascii="Times New Roman" w:hAnsi="Times New Roman"/>
                <w:color w:val="000000"/>
              </w:rPr>
              <w:t xml:space="preserve"> / godišnje po 1 t skladišnog kapaciteta)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92"/>
          <w:jc w:val="center"/>
        </w:trPr>
        <w:tc>
          <w:tcPr>
            <w:tcW w:w="3397" w:type="dxa"/>
            <w:vMerge w:val="restart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lastRenderedPageBreak/>
              <w:t>Poštivanje kriterija „</w:t>
            </w:r>
            <w:r w:rsidRPr="00661A4B">
              <w:rPr>
                <w:rFonts w:ascii="Times New Roman" w:hAnsi="Times New Roman"/>
                <w:b/>
                <w:color w:val="000000"/>
              </w:rPr>
              <w:t xml:space="preserve">do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not</w:t>
            </w:r>
            <w:proofErr w:type="spellEnd"/>
            <w:r w:rsidRPr="00661A4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significant</w:t>
            </w:r>
            <w:proofErr w:type="spellEnd"/>
            <w:r w:rsidRPr="00661A4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harm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>“,</w:t>
            </w: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Prilagodba klimatskim promjenama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Održivo korištenje i zaštita vodnih i morskih resursa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Prelazak na kružno gospodarstvo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Sprječavanje i kontrola onečišćenja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8"/>
          <w:jc w:val="center"/>
        </w:trPr>
        <w:tc>
          <w:tcPr>
            <w:tcW w:w="3397" w:type="dxa"/>
            <w:vMerge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 xml:space="preserve">Zaštita i obnova </w:t>
            </w:r>
            <w:proofErr w:type="spellStart"/>
            <w:r w:rsidRPr="00661A4B">
              <w:rPr>
                <w:rFonts w:ascii="Times New Roman" w:hAnsi="Times New Roman"/>
                <w:bCs/>
                <w:i/>
                <w:color w:val="000000"/>
              </w:rPr>
              <w:t>bioraznolikosti</w:t>
            </w:r>
            <w:proofErr w:type="spellEnd"/>
            <w:r w:rsidRPr="00661A4B">
              <w:rPr>
                <w:rFonts w:ascii="Times New Roman" w:hAnsi="Times New Roman"/>
                <w:bCs/>
                <w:i/>
                <w:color w:val="000000"/>
              </w:rPr>
              <w:t xml:space="preserve"> i ekosustava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8"/>
          <w:jc w:val="center"/>
        </w:trPr>
        <w:tc>
          <w:tcPr>
            <w:tcW w:w="3397" w:type="dxa"/>
            <w:shd w:val="clear" w:color="auto" w:fill="C5E0B3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Osiguranje sustava digitalizacije poslovanja (hardver, softver, sustav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sljedivosti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>)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73" w:type="dxa"/>
            <w:gridSpan w:val="3"/>
          </w:tcPr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661A4B" w:rsidRPr="00661A4B" w:rsidRDefault="00661A4B" w:rsidP="00661A4B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661A4B" w:rsidRPr="00661A4B" w:rsidRDefault="00661A4B" w:rsidP="00661A4B">
      <w:pPr>
        <w:spacing w:after="0" w:line="276" w:lineRule="auto"/>
        <w:ind w:right="45" w:firstLine="708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661A4B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>OBRAZAC PRIJAVE ISKAZA INTERESA LDC_PO</w:t>
      </w:r>
    </w:p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1"/>
        <w:tblW w:w="14386" w:type="dxa"/>
        <w:tblInd w:w="158" w:type="dxa"/>
        <w:tblLook w:val="04A0" w:firstRow="1" w:lastRow="0" w:firstColumn="1" w:lastColumn="0" w:noHBand="0" w:noVBand="1"/>
      </w:tblPr>
      <w:tblGrid>
        <w:gridCol w:w="3239"/>
        <w:gridCol w:w="2552"/>
        <w:gridCol w:w="8595"/>
      </w:tblGrid>
      <w:tr w:rsidR="00661A4B" w:rsidRPr="00661A4B" w:rsidTr="00DF2CD7">
        <w:trPr>
          <w:trHeight w:hRule="exact" w:val="1137"/>
        </w:trPr>
        <w:tc>
          <w:tcPr>
            <w:tcW w:w="14386" w:type="dxa"/>
            <w:gridSpan w:val="3"/>
            <w:shd w:val="clear" w:color="auto" w:fill="C5E0B3"/>
            <w:vAlign w:val="bottom"/>
          </w:tcPr>
          <w:p w:rsidR="00661A4B" w:rsidRPr="00661A4B" w:rsidRDefault="00661A4B" w:rsidP="00661A4B">
            <w:pPr>
              <w:shd w:val="clear" w:color="auto" w:fill="C5E0B3"/>
              <w:spacing w:after="236" w:line="254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:rsidR="00661A4B" w:rsidRPr="00661A4B" w:rsidRDefault="00661A4B" w:rsidP="00661A4B">
            <w:pPr>
              <w:shd w:val="clear" w:color="auto" w:fill="C5E0B3"/>
              <w:spacing w:after="236" w:line="254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 w:rsidRPr="00661A4B">
              <w:rPr>
                <w:rFonts w:ascii="Times New Roman" w:hAnsi="Times New Roman"/>
                <w:b/>
                <w:color w:val="000000"/>
                <w:sz w:val="32"/>
              </w:rPr>
              <w:t xml:space="preserve">      LDC PROJEKT PROIZVOĐAČKE ORGANIZACIJE I PARTNERI</w:t>
            </w:r>
          </w:p>
          <w:p w:rsidR="00661A4B" w:rsidRPr="00661A4B" w:rsidRDefault="00661A4B" w:rsidP="00661A4B">
            <w:pPr>
              <w:shd w:val="clear" w:color="auto" w:fill="C5E0B3"/>
              <w:spacing w:after="236" w:line="254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:rsidR="00661A4B" w:rsidRPr="00661A4B" w:rsidRDefault="00661A4B" w:rsidP="00661A4B">
            <w:pPr>
              <w:shd w:val="clear" w:color="auto" w:fill="C5E0B3"/>
              <w:spacing w:after="236" w:line="254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:rsidR="00661A4B" w:rsidRPr="00661A4B" w:rsidRDefault="00661A4B" w:rsidP="00661A4B">
            <w:pPr>
              <w:spacing w:after="236" w:line="25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after="236" w:line="25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after="236" w:line="25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after="236" w:line="254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hRule="exact" w:val="1137"/>
        </w:trPr>
        <w:tc>
          <w:tcPr>
            <w:tcW w:w="14386" w:type="dxa"/>
            <w:gridSpan w:val="3"/>
            <w:shd w:val="clear" w:color="auto" w:fill="C5E0B3"/>
            <w:vAlign w:val="center"/>
          </w:tcPr>
          <w:p w:rsidR="00661A4B" w:rsidRPr="00661A4B" w:rsidRDefault="00661A4B" w:rsidP="00661A4B">
            <w:pPr>
              <w:numPr>
                <w:ilvl w:val="0"/>
                <w:numId w:val="1"/>
              </w:numPr>
              <w:shd w:val="clear" w:color="auto" w:fill="C5E0B3"/>
              <w:spacing w:after="236" w:line="254" w:lineRule="auto"/>
              <w:contextualSpacing/>
              <w:rPr>
                <w:rFonts w:ascii="Times New Roman" w:hAnsi="Times New Roman"/>
                <w:b/>
                <w:color w:val="000000"/>
                <w:sz w:val="32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t>PRIJAVITELJ NA JAVNOM NATJEČAJU</w:t>
            </w:r>
          </w:p>
        </w:tc>
      </w:tr>
      <w:tr w:rsidR="00661A4B" w:rsidRPr="00661A4B" w:rsidTr="00DF2CD7">
        <w:trPr>
          <w:trHeight w:val="806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numPr>
                <w:ilvl w:val="1"/>
                <w:numId w:val="1"/>
              </w:numPr>
              <w:spacing w:after="236"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Proizvođačka/e organizacija/e kao samostalni investitor koji može osigurati sufinanciranje projekta</w:t>
            </w:r>
          </w:p>
        </w:tc>
        <w:sdt>
          <w:sdtPr>
            <w:rPr>
              <w:rFonts w:ascii="Times New Roman" w:hAnsi="Times New Roman"/>
              <w:b/>
              <w:color w:val="000000"/>
            </w:rPr>
            <w:id w:val="17855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7" w:type="dxa"/>
                <w:gridSpan w:val="2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jc w:val="center"/>
                  <w:rPr>
                    <w:rFonts w:ascii="Times New Roman" w:hAnsi="Times New Roman"/>
                    <w:b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val="966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1.2 Proizvođačka organizacija/e i jedinica/e područne (regionalne) i/ili lokalne samouprave, kao investitori u zajedničkom projektu, a na temelju partnerskog sporazuma</w:t>
            </w:r>
          </w:p>
        </w:tc>
        <w:sdt>
          <w:sdtPr>
            <w:rPr>
              <w:rFonts w:ascii="Times New Roman" w:hAnsi="Times New Roman"/>
              <w:b/>
              <w:color w:val="000000"/>
            </w:rPr>
            <w:id w:val="210421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7" w:type="dxa"/>
                <w:gridSpan w:val="2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jc w:val="center"/>
                  <w:rPr>
                    <w:rFonts w:ascii="Times New Roman" w:hAnsi="Times New Roman"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val="989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1.3 Proizvođačka/e organizacija/e i drugi poduzetnik/poduzetnici, kao investitori u zajedničkom projektu, a na temelju partnerskog sporazuma</w:t>
            </w:r>
          </w:p>
        </w:tc>
        <w:sdt>
          <w:sdtPr>
            <w:rPr>
              <w:rFonts w:ascii="Times New Roman" w:hAnsi="Times New Roman"/>
              <w:b/>
              <w:color w:val="000000"/>
            </w:rPr>
            <w:id w:val="44651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7" w:type="dxa"/>
                <w:gridSpan w:val="2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jc w:val="center"/>
                  <w:rPr>
                    <w:rFonts w:ascii="Times New Roman" w:hAnsi="Times New Roman"/>
                    <w:b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val="1231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661A4B">
              <w:rPr>
                <w:rFonts w:ascii="Times New Roman" w:hAnsi="Times New Roman"/>
              </w:rPr>
              <w:t>1.4 Proizvođačka/e organizacija/e i jedinica/e područne (regionalne) i/ili lokalne samouprave i drugi poduzetnik/poduzetnici, kao investitori u zajedničkom projektu, a na temelju partnerskog sporazuma</w:t>
            </w:r>
          </w:p>
        </w:tc>
        <w:sdt>
          <w:sdtPr>
            <w:rPr>
              <w:rFonts w:ascii="Times New Roman" w:hAnsi="Times New Roman"/>
              <w:b/>
              <w:color w:val="000000"/>
            </w:rPr>
            <w:id w:val="116597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7" w:type="dxa"/>
                <w:gridSpan w:val="2"/>
                <w:vAlign w:val="center"/>
              </w:tcPr>
              <w:p w:rsidR="00661A4B" w:rsidRPr="00661A4B" w:rsidRDefault="00661A4B" w:rsidP="00661A4B">
                <w:pPr>
                  <w:spacing w:line="276" w:lineRule="auto"/>
                  <w:jc w:val="center"/>
                  <w:rPr>
                    <w:rFonts w:ascii="Times New Roman" w:hAnsi="Times New Roman"/>
                    <w:color w:val="000000"/>
                  </w:rPr>
                </w:pPr>
                <w:r w:rsidRPr="00661A4B">
                  <w:rPr>
                    <w:rFonts w:ascii="Segoe UI Symbol" w:hAnsi="Segoe UI Symbol" w:cs="Segoe UI Symbol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661A4B" w:rsidRPr="00661A4B" w:rsidTr="00DF2CD7">
        <w:trPr>
          <w:trHeight w:hRule="exact" w:val="2191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beforeAutospacing="1"/>
              <w:rPr>
                <w:rFonts w:ascii="Times New Roman" w:hAnsi="Times New Roman"/>
              </w:rPr>
            </w:pPr>
            <w:r w:rsidRPr="00661A4B">
              <w:rPr>
                <w:rFonts w:ascii="Times New Roman" w:hAnsi="Times New Roman"/>
              </w:rPr>
              <w:lastRenderedPageBreak/>
              <w:t>Naziv proizvođačke organizacije/a – za točku 1.1.</w:t>
            </w:r>
          </w:p>
          <w:p w:rsidR="00661A4B" w:rsidRPr="00661A4B" w:rsidRDefault="00661A4B" w:rsidP="00661A4B">
            <w:pPr>
              <w:spacing w:beforeAutospacing="1"/>
              <w:rPr>
                <w:rFonts w:ascii="Times New Roman" w:hAnsi="Times New Roman"/>
              </w:rPr>
            </w:pPr>
            <w:r w:rsidRPr="00661A4B">
              <w:rPr>
                <w:rFonts w:ascii="Times New Roman" w:hAnsi="Times New Roman"/>
              </w:rPr>
              <w:t xml:space="preserve">Naziv trgovačkog društva (OIB i adresa trgovačkog društva u okviru kojeg se provodi projekt) – za točke 1.2, 1.3 i 1.4 </w:t>
            </w:r>
          </w:p>
        </w:tc>
        <w:tc>
          <w:tcPr>
            <w:tcW w:w="11147" w:type="dxa"/>
            <w:gridSpan w:val="2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61A4B" w:rsidRPr="00661A4B" w:rsidTr="00DF2CD7">
        <w:trPr>
          <w:trHeight w:val="1268"/>
        </w:trPr>
        <w:tc>
          <w:tcPr>
            <w:tcW w:w="14386" w:type="dxa"/>
            <w:gridSpan w:val="3"/>
            <w:shd w:val="clear" w:color="auto" w:fill="C5E0B3"/>
            <w:vAlign w:val="center"/>
          </w:tcPr>
          <w:p w:rsidR="00661A4B" w:rsidRPr="00661A4B" w:rsidRDefault="00661A4B" w:rsidP="00661A4B">
            <w:pPr>
              <w:numPr>
                <w:ilvl w:val="0"/>
                <w:numId w:val="1"/>
              </w:numPr>
              <w:spacing w:after="236"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t>OPĆI PODACI O PROJEKTU</w:t>
            </w:r>
          </w:p>
        </w:tc>
      </w:tr>
      <w:tr w:rsidR="00661A4B" w:rsidRPr="00661A4B" w:rsidTr="00DF2CD7">
        <w:trPr>
          <w:trHeight w:val="4655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 projekta: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-faze projekta, status vezan uz :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identificirana proizvođačka organizacija za koju se ili s kojom se  pokreće projekt, 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parterski ugovor 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projektno društvo kao prijavitelj na javni natječaj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lokacija projekta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54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investicijska studija izvodljivosti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projektna dokumentacija</w:t>
            </w:r>
          </w:p>
          <w:p w:rsidR="00661A4B" w:rsidRPr="00661A4B" w:rsidRDefault="00661A4B" w:rsidP="00661A4B">
            <w:pPr>
              <w:numPr>
                <w:ilvl w:val="0"/>
                <w:numId w:val="3"/>
              </w:numPr>
              <w:spacing w:after="236" w:line="276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prijava na natječaj - očekivani prvi rok kada </w:t>
            </w:r>
            <w:r w:rsidRPr="00661A4B">
              <w:rPr>
                <w:rFonts w:ascii="Times New Roman" w:hAnsi="Times New Roman"/>
                <w:color w:val="000000"/>
              </w:rPr>
              <w:lastRenderedPageBreak/>
              <w:t>će projekt biti spreman za prijavu na Javni natječaj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-planirani hodogram provedbe vezan uz prethodne faze,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-procijenjena ukupna vrijednost projekta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-planirani početak i završetak projekta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lastRenderedPageBreak/>
              <w:t>Opis:</w:t>
            </w:r>
          </w:p>
        </w:tc>
      </w:tr>
      <w:tr w:rsidR="00661A4B" w:rsidRPr="00661A4B" w:rsidTr="00DF2CD7">
        <w:trPr>
          <w:trHeight w:val="323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Status pripreme projektne dokumentacije </w:t>
            </w:r>
          </w:p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(Idejno rješenje, Glavni projekt, Izvedbeni projekt, Građevinska dozvola, procjena utjecaja na okoliš itd.)</w:t>
            </w: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323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Izvori financiranja projekta (navesti planirane izvore i iznose financiranja za zatvaranje financijske konstrukcije projekta (vlastita sredstava, krediti banaka, sredstva partnera, drugo npr. avans sredstava bespovratne potpore)  </w:t>
            </w: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1455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tabs>
                <w:tab w:val="left" w:pos="2339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Visina tražene potpore u HRK (intenzitet potpore do 70% ukupnog iznosa prihvatljivih troškova)</w:t>
            </w: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1220"/>
        </w:trPr>
        <w:tc>
          <w:tcPr>
            <w:tcW w:w="14386" w:type="dxa"/>
            <w:gridSpan w:val="3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b/>
                <w:color w:val="000000"/>
              </w:rPr>
              <w:t>3. UVJETI PRIHVATLJIVOSTI PROJEKTA</w:t>
            </w: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Investicijska studija kojom se dokazuje opravdanost izgradnje i održivosti projekta</w:t>
            </w: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801"/>
        </w:trPr>
        <w:tc>
          <w:tcPr>
            <w:tcW w:w="3239" w:type="dxa"/>
            <w:vMerge w:val="restart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Osiguranje 70% planiranog kapaciteta LDC-a površinama te proizvodnjom voća i povrća od strane proizvođača za čije se potrebe gradi LDC</w:t>
            </w: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798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Broj PG</w:t>
            </w: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798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Broj ha</w:t>
            </w: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798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Obujam proizvodnje</w:t>
            </w:r>
          </w:p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lastRenderedPageBreak/>
              <w:t xml:space="preserve">Sukladnost izgradnje i opremanja LDC-a u  skladu s tehnološki uvjetima utvrđenim Nacionalnim programom, Operativnim programom i ovim Javnim pozivom </w:t>
            </w: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vMerge w:val="restart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LDC posjeduje slijedeće tehnološke cjeline</w:t>
            </w: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Skladište 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61A4B">
              <w:rPr>
                <w:rFonts w:ascii="Times New Roman" w:hAnsi="Times New Roman"/>
                <w:color w:val="000000"/>
                <w:sz w:val="18"/>
              </w:rPr>
              <w:t>(tip skladišta, predviđeni kapacitet, vrsta/e voća i povrća)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(3.000 t do 12.000 t)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Opis: 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Prijem proizvoda i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doradbeno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 xml:space="preserve"> - logističkog prostora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661A4B" w:rsidRPr="00661A4B" w:rsidRDefault="00661A4B" w:rsidP="00661A4B">
            <w:pPr>
              <w:spacing w:line="276" w:lineRule="auto"/>
              <w:ind w:left="-181" w:right="45"/>
              <w:jc w:val="right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left="-181" w:right="45"/>
              <w:jc w:val="center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Primarna prerada voća i/ili povrća, isključivo kako bi se smanjili gubici</w:t>
            </w:r>
          </w:p>
          <w:p w:rsidR="00661A4B" w:rsidRPr="00661A4B" w:rsidRDefault="00661A4B" w:rsidP="00661A4B">
            <w:pPr>
              <w:spacing w:line="276" w:lineRule="auto"/>
              <w:ind w:right="45"/>
              <w:jc w:val="right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ind w:left="-181" w:right="4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ind w:right="45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336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Doprinos ublažavanju klimatskih promjena korištenjem obnovljivih izvora energije iz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fotonaponskih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 xml:space="preserve"> elektrana (najmanje 58% samodostatan u energetskim potrebama, smanjenje stakleničkih plinova od min. 1,83 kg CO</w:t>
            </w:r>
            <w:r w:rsidRPr="00661A4B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661A4B">
              <w:rPr>
                <w:rFonts w:ascii="Times New Roman" w:hAnsi="Times New Roman"/>
                <w:color w:val="000000"/>
              </w:rPr>
              <w:t xml:space="preserve"> / godišnje po 1 t skladišnog kapaciteta)</w:t>
            </w: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105"/>
        </w:trPr>
        <w:tc>
          <w:tcPr>
            <w:tcW w:w="3239" w:type="dxa"/>
            <w:vMerge w:val="restart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Poštivanje kriterija „</w:t>
            </w:r>
            <w:r w:rsidRPr="00661A4B">
              <w:rPr>
                <w:rFonts w:ascii="Times New Roman" w:hAnsi="Times New Roman"/>
                <w:b/>
                <w:color w:val="000000"/>
              </w:rPr>
              <w:t xml:space="preserve">do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not</w:t>
            </w:r>
            <w:proofErr w:type="spellEnd"/>
            <w:r w:rsidRPr="00661A4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significant</w:t>
            </w:r>
            <w:proofErr w:type="spellEnd"/>
            <w:r w:rsidRPr="00661A4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61A4B">
              <w:rPr>
                <w:rFonts w:ascii="Times New Roman" w:hAnsi="Times New Roman"/>
                <w:b/>
                <w:color w:val="000000"/>
              </w:rPr>
              <w:t>harm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>“,</w:t>
            </w: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Prilagodba klimatskim promjenama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99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Održivo korištenje i zaštita vodnih i morskih resursa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99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Prelazak na kružno gospodarstvo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99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>Sprječavanje i kontrola onečišćenja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99"/>
        </w:trPr>
        <w:tc>
          <w:tcPr>
            <w:tcW w:w="3239" w:type="dxa"/>
            <w:vMerge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661A4B">
              <w:rPr>
                <w:rFonts w:ascii="Times New Roman" w:hAnsi="Times New Roman"/>
                <w:bCs/>
                <w:i/>
                <w:color w:val="000000"/>
              </w:rPr>
              <w:t xml:space="preserve">Zaštita i obnova </w:t>
            </w:r>
            <w:proofErr w:type="spellStart"/>
            <w:r w:rsidRPr="00661A4B">
              <w:rPr>
                <w:rFonts w:ascii="Times New Roman" w:hAnsi="Times New Roman"/>
                <w:bCs/>
                <w:i/>
                <w:color w:val="000000"/>
              </w:rPr>
              <w:t>bioraznolikosti</w:t>
            </w:r>
            <w:proofErr w:type="spellEnd"/>
            <w:r w:rsidRPr="00661A4B">
              <w:rPr>
                <w:rFonts w:ascii="Times New Roman" w:hAnsi="Times New Roman"/>
                <w:bCs/>
                <w:i/>
                <w:color w:val="000000"/>
              </w:rPr>
              <w:t xml:space="preserve"> i ekosustava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5" w:type="dxa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  <w:tr w:rsidR="00661A4B" w:rsidRPr="00661A4B" w:rsidTr="00DF2CD7">
        <w:trPr>
          <w:trHeight w:val="99"/>
        </w:trPr>
        <w:tc>
          <w:tcPr>
            <w:tcW w:w="3239" w:type="dxa"/>
            <w:shd w:val="clear" w:color="auto" w:fill="C5E0B3"/>
            <w:vAlign w:val="center"/>
          </w:tcPr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 xml:space="preserve">Osiguranje sustava digitalizacije poslovanja (hardver, softver, sustav </w:t>
            </w:r>
            <w:proofErr w:type="spellStart"/>
            <w:r w:rsidRPr="00661A4B">
              <w:rPr>
                <w:rFonts w:ascii="Times New Roman" w:hAnsi="Times New Roman"/>
                <w:color w:val="000000"/>
              </w:rPr>
              <w:t>sljedivosti</w:t>
            </w:r>
            <w:proofErr w:type="spellEnd"/>
            <w:r w:rsidRPr="00661A4B">
              <w:rPr>
                <w:rFonts w:ascii="Times New Roman" w:hAnsi="Times New Roman"/>
                <w:color w:val="000000"/>
              </w:rPr>
              <w:t>)</w:t>
            </w: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1A4B" w:rsidRPr="00661A4B" w:rsidRDefault="00661A4B" w:rsidP="00661A4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47" w:type="dxa"/>
            <w:gridSpan w:val="2"/>
          </w:tcPr>
          <w:p w:rsidR="00661A4B" w:rsidRPr="00661A4B" w:rsidRDefault="00661A4B" w:rsidP="00661A4B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61A4B">
              <w:rPr>
                <w:rFonts w:ascii="Times New Roman" w:hAnsi="Times New Roman"/>
                <w:color w:val="000000"/>
              </w:rPr>
              <w:t>Opis:</w:t>
            </w:r>
          </w:p>
        </w:tc>
      </w:tr>
    </w:tbl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61A4B" w:rsidRPr="00661A4B" w:rsidRDefault="00661A4B" w:rsidP="00661A4B">
      <w:pPr>
        <w:spacing w:after="0" w:line="276" w:lineRule="auto"/>
        <w:ind w:left="158" w:right="45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61A4B" w:rsidRPr="00661A4B" w:rsidRDefault="00661A4B" w:rsidP="00661A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61A4B" w:rsidRDefault="00661A4B">
      <w:bookmarkStart w:id="0" w:name="_GoBack"/>
      <w:bookmarkEnd w:id="0"/>
    </w:p>
    <w:sectPr w:rsidR="00661A4B" w:rsidSect="007825BB">
      <w:pgSz w:w="16838" w:h="11906" w:orient="landscape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001C"/>
    <w:multiLevelType w:val="multilevel"/>
    <w:tmpl w:val="81BEF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5B5867"/>
    <w:multiLevelType w:val="hybridMultilevel"/>
    <w:tmpl w:val="4BE4C962"/>
    <w:lvl w:ilvl="0" w:tplc="646E5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7428"/>
    <w:multiLevelType w:val="hybridMultilevel"/>
    <w:tmpl w:val="72FED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4B"/>
    <w:rsid w:val="006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7EAC-025E-4CE8-AB04-DFCEC584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661A4B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6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Rukavina</dc:creator>
  <cp:keywords/>
  <dc:description/>
  <cp:lastModifiedBy>Božica Rukavina</cp:lastModifiedBy>
  <cp:revision>1</cp:revision>
  <dcterms:created xsi:type="dcterms:W3CDTF">2022-01-14T13:21:00Z</dcterms:created>
  <dcterms:modified xsi:type="dcterms:W3CDTF">2022-01-14T13:22:00Z</dcterms:modified>
</cp:coreProperties>
</file>